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Pr="00065C82" w:rsidRDefault="00092E23" w:rsidP="00065C82">
      <w:pPr>
        <w:pStyle w:val="Paragraphedeliste"/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jc w:val="center"/>
        <w:rPr>
          <w:rFonts w:ascii="Book Antiqua" w:hAnsi="Book Antiqua"/>
          <w:sz w:val="32"/>
          <w:szCs w:val="32"/>
          <w:u w:val="single"/>
        </w:rPr>
      </w:pPr>
      <w:r w:rsidRPr="00065C82">
        <w:rPr>
          <w:rFonts w:ascii="Book Antiqua" w:hAnsi="Book Antiqua"/>
          <w:sz w:val="32"/>
          <w:szCs w:val="32"/>
          <w:u w:val="single"/>
        </w:rPr>
        <w:t>PROJET DE CONSTRUCTION DU BATIMENT PRINCIPAL ET DES PLATEFORMES TECHNIQUES DU CERME (UL)</w:t>
      </w:r>
    </w:p>
    <w:p w:rsidR="00092E23" w:rsidRPr="00065C82" w:rsidRDefault="00092E23" w:rsidP="00065C82">
      <w:pPr>
        <w:pStyle w:val="Paragraphedeliste"/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rPr>
          <w:rFonts w:ascii="Book Antiqua" w:hAnsi="Book Antiqua"/>
          <w:sz w:val="32"/>
          <w:szCs w:val="32"/>
          <w:u w:val="single"/>
        </w:rPr>
      </w:pPr>
    </w:p>
    <w:p w:rsidR="00092E23" w:rsidRPr="00065C82" w:rsidRDefault="00092E23" w:rsidP="00065C82">
      <w:pPr>
        <w:pStyle w:val="Paragraphedeliste"/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jc w:val="center"/>
        <w:rPr>
          <w:rFonts w:ascii="Book Antiqua" w:hAnsi="Book Antiqua"/>
          <w:color w:val="0000FF"/>
          <w:sz w:val="32"/>
          <w:szCs w:val="32"/>
          <w:u w:val="single"/>
        </w:rPr>
      </w:pPr>
      <w:r w:rsidRPr="00065C82">
        <w:rPr>
          <w:rFonts w:ascii="Book Antiqua" w:hAnsi="Book Antiqua"/>
          <w:color w:val="0000FF"/>
          <w:sz w:val="32"/>
          <w:szCs w:val="32"/>
          <w:u w:val="single"/>
        </w:rPr>
        <w:t>DIMENSIONNEMENT DE LA CLIMATISATION PAR SYSTEME SPLIT</w:t>
      </w:r>
    </w:p>
    <w:p w:rsidR="00092E23" w:rsidRPr="00065C82" w:rsidRDefault="00092E23" w:rsidP="00092E23">
      <w:pPr>
        <w:pStyle w:val="Paragraphedeliste"/>
        <w:rPr>
          <w:rFonts w:ascii="Book Antiqua" w:hAnsi="Book Antiqua"/>
          <w:sz w:val="32"/>
          <w:szCs w:val="32"/>
          <w:u w:val="single"/>
        </w:rPr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BA1FBE" w:rsidRDefault="00BA1FBE" w:rsidP="00092E23">
      <w:pPr>
        <w:pStyle w:val="Paragraphedeliste"/>
      </w:pPr>
    </w:p>
    <w:p w:rsidR="00BA1FBE" w:rsidRDefault="00BA1FBE" w:rsidP="00092E23">
      <w:pPr>
        <w:pStyle w:val="Paragraphedeliste"/>
      </w:pPr>
    </w:p>
    <w:p w:rsidR="00BA1FBE" w:rsidRDefault="00BA1FBE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2E23" w:rsidRDefault="00092E23" w:rsidP="00092E23">
      <w:pPr>
        <w:pStyle w:val="Paragraphedeliste"/>
      </w:pPr>
    </w:p>
    <w:p w:rsidR="00095536" w:rsidRPr="00065C82" w:rsidRDefault="00092E23" w:rsidP="00092E23">
      <w:pPr>
        <w:pStyle w:val="Paragraphedeliste"/>
        <w:numPr>
          <w:ilvl w:val="0"/>
          <w:numId w:val="4"/>
        </w:numPr>
        <w:rPr>
          <w:rFonts w:ascii="Times New Roman" w:hAnsi="Times New Roman" w:cs="Times New Roman"/>
          <w:b/>
          <w:color w:val="C00000"/>
          <w:u w:val="single"/>
        </w:rPr>
      </w:pPr>
      <w:r w:rsidRPr="00065C82">
        <w:rPr>
          <w:rFonts w:ascii="Times New Roman" w:hAnsi="Times New Roman" w:cs="Times New Roman"/>
          <w:b/>
          <w:color w:val="C00000"/>
          <w:u w:val="single"/>
        </w:rPr>
        <w:lastRenderedPageBreak/>
        <w:t>GENERALITES INTRODUCTIVES</w:t>
      </w:r>
    </w:p>
    <w:p w:rsidR="00092E23" w:rsidRPr="00092E23" w:rsidRDefault="00092E23" w:rsidP="00092E23">
      <w:pPr>
        <w:jc w:val="both"/>
        <w:rPr>
          <w:rFonts w:ascii="Times New Roman" w:hAnsi="Times New Roman" w:cs="Times New Roman"/>
          <w:sz w:val="20"/>
          <w:szCs w:val="20"/>
        </w:rPr>
      </w:pPr>
      <w:r w:rsidRPr="00092E23">
        <w:rPr>
          <w:rFonts w:ascii="Times New Roman" w:hAnsi="Times New Roman" w:cs="Times New Roman"/>
          <w:sz w:val="20"/>
          <w:szCs w:val="20"/>
        </w:rPr>
        <w:t xml:space="preserve">La présente note a pour but le calcul pour le dimensionnement du système de climatisation par système SPLIT à installer dans le cadre du projet de construction du Bâtiment principal et des plateformes techniques devant servir de laboratoires pour </w:t>
      </w:r>
      <w:r w:rsidR="0034448F">
        <w:rPr>
          <w:rFonts w:ascii="Times New Roman" w:hAnsi="Times New Roman" w:cs="Times New Roman"/>
          <w:sz w:val="20"/>
          <w:szCs w:val="20"/>
        </w:rPr>
        <w:t xml:space="preserve">le </w:t>
      </w:r>
      <w:r w:rsidRPr="00092E23">
        <w:rPr>
          <w:rFonts w:ascii="Times New Roman" w:hAnsi="Times New Roman" w:cs="Times New Roman"/>
          <w:sz w:val="20"/>
          <w:szCs w:val="20"/>
        </w:rPr>
        <w:t xml:space="preserve">CERME de l’Université de Lomé au Togo. </w:t>
      </w:r>
    </w:p>
    <w:p w:rsidR="00095536" w:rsidRPr="00065C82" w:rsidRDefault="00095536" w:rsidP="00095536">
      <w:pPr>
        <w:pStyle w:val="Paragraphedeliste"/>
        <w:numPr>
          <w:ilvl w:val="0"/>
          <w:numId w:val="4"/>
        </w:numPr>
        <w:rPr>
          <w:rFonts w:ascii="Times New Roman" w:hAnsi="Times New Roman" w:cs="Times New Roman"/>
          <w:b/>
          <w:color w:val="C00000"/>
          <w:u w:val="single"/>
        </w:rPr>
      </w:pPr>
      <w:r w:rsidRPr="00065C82">
        <w:rPr>
          <w:rFonts w:ascii="Times New Roman" w:hAnsi="Times New Roman" w:cs="Times New Roman"/>
          <w:b/>
          <w:color w:val="C00000"/>
          <w:u w:val="single"/>
        </w:rPr>
        <w:t>REFERENTIEL</w:t>
      </w:r>
    </w:p>
    <w:p w:rsidR="00095536" w:rsidRPr="002B5973" w:rsidRDefault="00095536" w:rsidP="00095536">
      <w:pPr>
        <w:spacing w:after="0" w:line="276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2B5973">
        <w:rPr>
          <w:rStyle w:val="q4iawc"/>
          <w:rFonts w:ascii="Times New Roman" w:hAnsi="Times New Roman" w:cs="Times New Roman"/>
          <w:sz w:val="20"/>
          <w:szCs w:val="20"/>
        </w:rPr>
        <w:t>Normes pertinentes utilisées :</w:t>
      </w:r>
    </w:p>
    <w:p w:rsidR="00095536" w:rsidRPr="002B5973" w:rsidRDefault="00095536" w:rsidP="00095536">
      <w:pPr>
        <w:pStyle w:val="Paragraphedeliste"/>
        <w:numPr>
          <w:ilvl w:val="0"/>
          <w:numId w:val="2"/>
        </w:numPr>
        <w:spacing w:after="0" w:line="276" w:lineRule="auto"/>
        <w:jc w:val="both"/>
        <w:rPr>
          <w:rStyle w:val="q4iawc"/>
          <w:rFonts w:ascii="Times New Roman" w:hAnsi="Times New Roman" w:cs="Times New Roman"/>
          <w:sz w:val="20"/>
          <w:szCs w:val="20"/>
        </w:rPr>
      </w:pPr>
      <w:r w:rsidRPr="002B5973">
        <w:rPr>
          <w:rStyle w:val="q4iawc"/>
          <w:rFonts w:ascii="Times New Roman" w:hAnsi="Times New Roman" w:cs="Times New Roman"/>
          <w:sz w:val="20"/>
          <w:szCs w:val="20"/>
        </w:rPr>
        <w:t>ASHRAE (</w:t>
      </w:r>
      <w:r w:rsidRPr="002B5973">
        <w:rPr>
          <w:rFonts w:ascii="Times New Roman" w:hAnsi="Times New Roman" w:cs="Times New Roman"/>
          <w:sz w:val="20"/>
          <w:szCs w:val="20"/>
        </w:rPr>
        <w:t xml:space="preserve">American Society of </w:t>
      </w:r>
      <w:proofErr w:type="spellStart"/>
      <w:r w:rsidRPr="002B5973">
        <w:rPr>
          <w:rFonts w:ascii="Times New Roman" w:hAnsi="Times New Roman" w:cs="Times New Roman"/>
          <w:sz w:val="20"/>
          <w:szCs w:val="20"/>
        </w:rPr>
        <w:t>Heating</w:t>
      </w:r>
      <w:proofErr w:type="spellEnd"/>
      <w:r w:rsidRPr="002B5973">
        <w:rPr>
          <w:rFonts w:ascii="Times New Roman" w:hAnsi="Times New Roman" w:cs="Times New Roman"/>
          <w:sz w:val="20"/>
          <w:szCs w:val="20"/>
        </w:rPr>
        <w:t xml:space="preserve">, </w:t>
      </w:r>
      <w:proofErr w:type="spellStart"/>
      <w:r w:rsidRPr="002B5973">
        <w:rPr>
          <w:rFonts w:ascii="Times New Roman" w:hAnsi="Times New Roman" w:cs="Times New Roman"/>
          <w:sz w:val="20"/>
          <w:szCs w:val="20"/>
        </w:rPr>
        <w:t>Refrigerating</w:t>
      </w:r>
      <w:proofErr w:type="spellEnd"/>
      <w:r w:rsidRPr="002B5973">
        <w:rPr>
          <w:rFonts w:ascii="Times New Roman" w:hAnsi="Times New Roman" w:cs="Times New Roman"/>
          <w:sz w:val="20"/>
          <w:szCs w:val="20"/>
        </w:rPr>
        <w:t xml:space="preserve"> and Air </w:t>
      </w:r>
      <w:proofErr w:type="spellStart"/>
      <w:r w:rsidRPr="002B5973">
        <w:rPr>
          <w:rFonts w:ascii="Times New Roman" w:hAnsi="Times New Roman" w:cs="Times New Roman"/>
          <w:sz w:val="20"/>
          <w:szCs w:val="20"/>
        </w:rPr>
        <w:t>Conditioning</w:t>
      </w:r>
      <w:proofErr w:type="spellEnd"/>
      <w:r w:rsidRPr="002B5973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B5973">
        <w:rPr>
          <w:rFonts w:ascii="Times New Roman" w:hAnsi="Times New Roman" w:cs="Times New Roman"/>
          <w:sz w:val="20"/>
          <w:szCs w:val="20"/>
        </w:rPr>
        <w:t>Engineers</w:t>
      </w:r>
      <w:proofErr w:type="spellEnd"/>
      <w:r w:rsidRPr="002B5973">
        <w:rPr>
          <w:rStyle w:val="q4iawc"/>
          <w:rFonts w:ascii="Times New Roman" w:hAnsi="Times New Roman" w:cs="Times New Roman"/>
          <w:sz w:val="20"/>
          <w:szCs w:val="20"/>
        </w:rPr>
        <w:t xml:space="preserve">) :Société américaine des ingénieurs en chauffage, réfrigération et climatisation Inc. </w:t>
      </w:r>
    </w:p>
    <w:p w:rsidR="00095536" w:rsidRPr="002B5973" w:rsidRDefault="00095536" w:rsidP="00095536">
      <w:pPr>
        <w:pStyle w:val="Paragraphedeliste"/>
        <w:numPr>
          <w:ilvl w:val="0"/>
          <w:numId w:val="2"/>
        </w:numPr>
        <w:spacing w:after="0" w:line="276" w:lineRule="auto"/>
        <w:jc w:val="both"/>
        <w:rPr>
          <w:rStyle w:val="q4iawc"/>
          <w:rFonts w:ascii="Times New Roman" w:hAnsi="Times New Roman" w:cs="Times New Roman"/>
          <w:sz w:val="20"/>
          <w:szCs w:val="20"/>
        </w:rPr>
      </w:pPr>
      <w:proofErr w:type="spellStart"/>
      <w:r w:rsidRPr="002B5973">
        <w:rPr>
          <w:rFonts w:ascii="Times New Roman" w:hAnsi="Times New Roman" w:cs="Times New Roman"/>
          <w:sz w:val="20"/>
          <w:szCs w:val="20"/>
        </w:rPr>
        <w:t>AMCA</w:t>
      </w:r>
      <w:proofErr w:type="spellEnd"/>
      <w:r w:rsidRPr="002B5973">
        <w:rPr>
          <w:rFonts w:ascii="Times New Roman" w:hAnsi="Times New Roman" w:cs="Times New Roman"/>
          <w:sz w:val="20"/>
          <w:szCs w:val="20"/>
        </w:rPr>
        <w:t xml:space="preserve"> 210 </w:t>
      </w:r>
      <w:proofErr w:type="spellStart"/>
      <w:r w:rsidRPr="002B5973">
        <w:rPr>
          <w:rFonts w:ascii="Times New Roman" w:hAnsi="Times New Roman" w:cs="Times New Roman"/>
          <w:sz w:val="20"/>
          <w:szCs w:val="20"/>
        </w:rPr>
        <w:t>Laboratory</w:t>
      </w:r>
      <w:proofErr w:type="spellEnd"/>
      <w:r w:rsidRPr="002B5973">
        <w:rPr>
          <w:rFonts w:ascii="Times New Roman" w:hAnsi="Times New Roman" w:cs="Times New Roman"/>
          <w:sz w:val="20"/>
          <w:szCs w:val="20"/>
        </w:rPr>
        <w:t> </w:t>
      </w:r>
      <w:r w:rsidRPr="002B5973">
        <w:rPr>
          <w:rStyle w:val="q4iawc"/>
          <w:rFonts w:ascii="Times New Roman" w:hAnsi="Times New Roman" w:cs="Times New Roman"/>
          <w:sz w:val="20"/>
          <w:szCs w:val="20"/>
        </w:rPr>
        <w:t>:</w:t>
      </w:r>
      <w:r w:rsidRPr="002B5973">
        <w:rPr>
          <w:rStyle w:val="viiyi"/>
          <w:rFonts w:ascii="Times New Roman" w:hAnsi="Times New Roman" w:cs="Times New Roman"/>
          <w:sz w:val="20"/>
          <w:szCs w:val="20"/>
        </w:rPr>
        <w:t xml:space="preserve"> </w:t>
      </w:r>
      <w:r w:rsidRPr="002B5973">
        <w:rPr>
          <w:rStyle w:val="q4iawc"/>
          <w:rFonts w:ascii="Times New Roman" w:hAnsi="Times New Roman" w:cs="Times New Roman"/>
          <w:sz w:val="20"/>
          <w:szCs w:val="20"/>
        </w:rPr>
        <w:t xml:space="preserve">Méthodes de test des ventilateurs pour l'évaluation. </w:t>
      </w:r>
    </w:p>
    <w:p w:rsidR="00095536" w:rsidRPr="002B5973" w:rsidRDefault="00095536" w:rsidP="00095536">
      <w:pPr>
        <w:pStyle w:val="Paragraphedeliste"/>
        <w:numPr>
          <w:ilvl w:val="0"/>
          <w:numId w:val="2"/>
        </w:numPr>
        <w:spacing w:after="0" w:line="276" w:lineRule="auto"/>
        <w:jc w:val="both"/>
        <w:rPr>
          <w:rStyle w:val="q4iawc"/>
          <w:rFonts w:ascii="Times New Roman" w:hAnsi="Times New Roman" w:cs="Times New Roman"/>
          <w:sz w:val="20"/>
          <w:szCs w:val="20"/>
        </w:rPr>
      </w:pPr>
      <w:proofErr w:type="spellStart"/>
      <w:r w:rsidRPr="002B5973">
        <w:rPr>
          <w:rStyle w:val="q4iawc"/>
          <w:rFonts w:ascii="Times New Roman" w:hAnsi="Times New Roman" w:cs="Times New Roman"/>
          <w:sz w:val="20"/>
          <w:szCs w:val="20"/>
        </w:rPr>
        <w:t>OSHA</w:t>
      </w:r>
      <w:proofErr w:type="spellEnd"/>
      <w:r w:rsidRPr="002B5973">
        <w:rPr>
          <w:rStyle w:val="q4iawc"/>
          <w:rFonts w:ascii="Times New Roman" w:hAnsi="Times New Roman" w:cs="Times New Roman"/>
          <w:sz w:val="20"/>
          <w:szCs w:val="20"/>
        </w:rPr>
        <w:t xml:space="preserve"> (</w:t>
      </w:r>
      <w:proofErr w:type="spellStart"/>
      <w:r w:rsidRPr="002B5973">
        <w:rPr>
          <w:rFonts w:ascii="Times New Roman" w:hAnsi="Times New Roman" w:cs="Times New Roman"/>
          <w:sz w:val="20"/>
          <w:szCs w:val="20"/>
        </w:rPr>
        <w:t>Occupational</w:t>
      </w:r>
      <w:proofErr w:type="spellEnd"/>
      <w:r w:rsidRPr="002B5973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B5973">
        <w:rPr>
          <w:rFonts w:ascii="Times New Roman" w:hAnsi="Times New Roman" w:cs="Times New Roman"/>
          <w:sz w:val="20"/>
          <w:szCs w:val="20"/>
        </w:rPr>
        <w:t>Safety</w:t>
      </w:r>
      <w:proofErr w:type="spellEnd"/>
      <w:r w:rsidRPr="002B5973">
        <w:rPr>
          <w:rFonts w:ascii="Times New Roman" w:hAnsi="Times New Roman" w:cs="Times New Roman"/>
          <w:sz w:val="20"/>
          <w:szCs w:val="20"/>
        </w:rPr>
        <w:t xml:space="preserve"> and </w:t>
      </w:r>
      <w:proofErr w:type="spellStart"/>
      <w:r w:rsidRPr="002B5973">
        <w:rPr>
          <w:rFonts w:ascii="Times New Roman" w:hAnsi="Times New Roman" w:cs="Times New Roman"/>
          <w:sz w:val="20"/>
          <w:szCs w:val="20"/>
        </w:rPr>
        <w:t>Health</w:t>
      </w:r>
      <w:proofErr w:type="spellEnd"/>
      <w:r w:rsidRPr="002B5973">
        <w:rPr>
          <w:rFonts w:ascii="Times New Roman" w:hAnsi="Times New Roman" w:cs="Times New Roman"/>
          <w:sz w:val="20"/>
          <w:szCs w:val="20"/>
        </w:rPr>
        <w:t xml:space="preserve"> Administration) : A</w:t>
      </w:r>
      <w:r w:rsidRPr="002B5973">
        <w:rPr>
          <w:rStyle w:val="q4iawc"/>
          <w:rFonts w:ascii="Times New Roman" w:hAnsi="Times New Roman" w:cs="Times New Roman"/>
          <w:sz w:val="20"/>
          <w:szCs w:val="20"/>
        </w:rPr>
        <w:t xml:space="preserve">dministration de la sécurité et de la santé au travail (OSHA). </w:t>
      </w:r>
    </w:p>
    <w:p w:rsidR="00095536" w:rsidRPr="002B5973" w:rsidRDefault="00095536" w:rsidP="00095536">
      <w:pPr>
        <w:pStyle w:val="Paragraphedeliste"/>
        <w:numPr>
          <w:ilvl w:val="0"/>
          <w:numId w:val="2"/>
        </w:numPr>
        <w:spacing w:after="0" w:line="276" w:lineRule="auto"/>
        <w:jc w:val="both"/>
        <w:rPr>
          <w:rStyle w:val="q4iawc"/>
          <w:rFonts w:ascii="Times New Roman" w:hAnsi="Times New Roman" w:cs="Times New Roman"/>
          <w:sz w:val="20"/>
          <w:szCs w:val="20"/>
        </w:rPr>
      </w:pPr>
      <w:r w:rsidRPr="002B5973">
        <w:rPr>
          <w:rStyle w:val="q4iawc"/>
          <w:rFonts w:ascii="Times New Roman" w:hAnsi="Times New Roman" w:cs="Times New Roman"/>
          <w:sz w:val="20"/>
          <w:szCs w:val="20"/>
        </w:rPr>
        <w:t xml:space="preserve">EN ISO 16890 : Filtres à air pour ventilation générale. </w:t>
      </w:r>
    </w:p>
    <w:p w:rsidR="00095536" w:rsidRPr="002B5973" w:rsidRDefault="00095536" w:rsidP="00095536">
      <w:pPr>
        <w:pStyle w:val="Paragraphedeliste"/>
        <w:numPr>
          <w:ilvl w:val="0"/>
          <w:numId w:val="2"/>
        </w:numPr>
        <w:spacing w:after="0" w:line="276" w:lineRule="auto"/>
        <w:jc w:val="both"/>
        <w:rPr>
          <w:rStyle w:val="q4iawc"/>
          <w:rFonts w:ascii="Times New Roman" w:hAnsi="Times New Roman" w:cs="Times New Roman"/>
          <w:sz w:val="20"/>
          <w:szCs w:val="20"/>
        </w:rPr>
      </w:pPr>
      <w:r w:rsidRPr="002B5973">
        <w:rPr>
          <w:rStyle w:val="q4iawc"/>
          <w:rFonts w:ascii="Times New Roman" w:hAnsi="Times New Roman" w:cs="Times New Roman"/>
          <w:sz w:val="20"/>
          <w:szCs w:val="20"/>
        </w:rPr>
        <w:t>Le NF DTU 68.3 "Installations de ventilation mécanique" (VMC) : Règles de conception technique, de dimensionnement, de mise en œuvre et de mise en service des installations de ventilation à destination des bâtiments.</w:t>
      </w:r>
    </w:p>
    <w:p w:rsidR="00095536" w:rsidRPr="002B5973" w:rsidRDefault="00095536" w:rsidP="00095536">
      <w:pPr>
        <w:spacing w:after="0" w:line="276" w:lineRule="auto"/>
        <w:jc w:val="both"/>
        <w:rPr>
          <w:rStyle w:val="q4iawc"/>
          <w:rFonts w:ascii="Times New Roman" w:hAnsi="Times New Roman" w:cs="Times New Roman"/>
          <w:sz w:val="20"/>
          <w:szCs w:val="20"/>
        </w:rPr>
      </w:pPr>
      <w:bookmarkStart w:id="0" w:name="_Hlk114326524"/>
      <w:r w:rsidRPr="002B5973">
        <w:rPr>
          <w:rStyle w:val="q4iawc"/>
          <w:rFonts w:ascii="Times New Roman" w:hAnsi="Times New Roman" w:cs="Times New Roman"/>
          <w:sz w:val="20"/>
          <w:szCs w:val="20"/>
        </w:rPr>
        <w:t xml:space="preserve">Les principales fonctionnalités incluent : </w:t>
      </w:r>
    </w:p>
    <w:p w:rsidR="00095536" w:rsidRPr="002B5973" w:rsidRDefault="00095536" w:rsidP="00095536">
      <w:pPr>
        <w:pStyle w:val="Paragraphedeliste"/>
        <w:numPr>
          <w:ilvl w:val="0"/>
          <w:numId w:val="3"/>
        </w:numPr>
        <w:spacing w:after="0" w:line="276" w:lineRule="auto"/>
        <w:jc w:val="both"/>
        <w:rPr>
          <w:rStyle w:val="q4iawc"/>
          <w:rFonts w:ascii="Times New Roman" w:hAnsi="Times New Roman" w:cs="Times New Roman"/>
          <w:sz w:val="20"/>
          <w:szCs w:val="20"/>
        </w:rPr>
      </w:pPr>
      <w:r w:rsidRPr="002B5973">
        <w:rPr>
          <w:rStyle w:val="q4iawc"/>
          <w:rFonts w:ascii="Times New Roman" w:hAnsi="Times New Roman" w:cs="Times New Roman"/>
          <w:sz w:val="20"/>
          <w:szCs w:val="20"/>
        </w:rPr>
        <w:t xml:space="preserve">Calculs conformément à la norme ANSI/ASHRAE/ACCA 183-2007 (RA 2011), Peak </w:t>
      </w:r>
      <w:proofErr w:type="spellStart"/>
      <w:r w:rsidRPr="002B5973">
        <w:rPr>
          <w:rStyle w:val="q4iawc"/>
          <w:rFonts w:ascii="Times New Roman" w:hAnsi="Times New Roman" w:cs="Times New Roman"/>
          <w:sz w:val="20"/>
          <w:szCs w:val="20"/>
        </w:rPr>
        <w:t>Cooling</w:t>
      </w:r>
      <w:proofErr w:type="spellEnd"/>
      <w:r w:rsidRPr="002B5973">
        <w:rPr>
          <w:rStyle w:val="q4iawc"/>
          <w:rFonts w:ascii="Times New Roman" w:hAnsi="Times New Roman" w:cs="Times New Roman"/>
          <w:sz w:val="20"/>
          <w:szCs w:val="20"/>
        </w:rPr>
        <w:t xml:space="preserve"> and </w:t>
      </w:r>
      <w:proofErr w:type="spellStart"/>
      <w:r w:rsidRPr="002B5973">
        <w:rPr>
          <w:rStyle w:val="q4iawc"/>
          <w:rFonts w:ascii="Times New Roman" w:hAnsi="Times New Roman" w:cs="Times New Roman"/>
          <w:sz w:val="20"/>
          <w:szCs w:val="20"/>
        </w:rPr>
        <w:t>Heating</w:t>
      </w:r>
      <w:proofErr w:type="spellEnd"/>
      <w:r w:rsidRPr="002B5973">
        <w:rPr>
          <w:rStyle w:val="q4iawc"/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B5973">
        <w:rPr>
          <w:rStyle w:val="q4iawc"/>
          <w:rFonts w:ascii="Times New Roman" w:hAnsi="Times New Roman" w:cs="Times New Roman"/>
          <w:sz w:val="20"/>
          <w:szCs w:val="20"/>
        </w:rPr>
        <w:t>Load</w:t>
      </w:r>
      <w:proofErr w:type="spellEnd"/>
      <w:r w:rsidRPr="002B5973">
        <w:rPr>
          <w:rStyle w:val="q4iawc"/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B5973">
        <w:rPr>
          <w:rStyle w:val="q4iawc"/>
          <w:rFonts w:ascii="Times New Roman" w:hAnsi="Times New Roman" w:cs="Times New Roman"/>
          <w:sz w:val="20"/>
          <w:szCs w:val="20"/>
        </w:rPr>
        <w:t>Calculations</w:t>
      </w:r>
      <w:proofErr w:type="spellEnd"/>
      <w:r w:rsidRPr="002B5973">
        <w:rPr>
          <w:rStyle w:val="q4iawc"/>
          <w:rFonts w:ascii="Times New Roman" w:hAnsi="Times New Roman" w:cs="Times New Roman"/>
          <w:sz w:val="20"/>
          <w:szCs w:val="20"/>
        </w:rPr>
        <w:t xml:space="preserve"> in Buildings </w:t>
      </w:r>
      <w:proofErr w:type="spellStart"/>
      <w:r w:rsidRPr="002B5973">
        <w:rPr>
          <w:rStyle w:val="q4iawc"/>
          <w:rFonts w:ascii="Times New Roman" w:hAnsi="Times New Roman" w:cs="Times New Roman"/>
          <w:sz w:val="20"/>
          <w:szCs w:val="20"/>
        </w:rPr>
        <w:t>Except</w:t>
      </w:r>
      <w:proofErr w:type="spellEnd"/>
      <w:r w:rsidRPr="002B5973">
        <w:rPr>
          <w:rStyle w:val="q4iawc"/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B5973">
        <w:rPr>
          <w:rStyle w:val="q4iawc"/>
          <w:rFonts w:ascii="Times New Roman" w:hAnsi="Times New Roman" w:cs="Times New Roman"/>
          <w:sz w:val="20"/>
          <w:szCs w:val="20"/>
        </w:rPr>
        <w:t>Low</w:t>
      </w:r>
      <w:proofErr w:type="spellEnd"/>
      <w:r w:rsidRPr="002B5973">
        <w:rPr>
          <w:rStyle w:val="q4iawc"/>
          <w:rFonts w:ascii="Times New Roman" w:hAnsi="Times New Roman" w:cs="Times New Roman"/>
          <w:sz w:val="20"/>
          <w:szCs w:val="20"/>
        </w:rPr>
        <w:t xml:space="preserve">-Rise </w:t>
      </w:r>
      <w:proofErr w:type="spellStart"/>
      <w:r w:rsidRPr="002B5973">
        <w:rPr>
          <w:rStyle w:val="q4iawc"/>
          <w:rFonts w:ascii="Times New Roman" w:hAnsi="Times New Roman" w:cs="Times New Roman"/>
          <w:sz w:val="20"/>
          <w:szCs w:val="20"/>
        </w:rPr>
        <w:t>Residential</w:t>
      </w:r>
      <w:proofErr w:type="spellEnd"/>
      <w:r w:rsidRPr="002B5973">
        <w:rPr>
          <w:rStyle w:val="q4iawc"/>
          <w:rFonts w:ascii="Times New Roman" w:hAnsi="Times New Roman" w:cs="Times New Roman"/>
          <w:sz w:val="20"/>
          <w:szCs w:val="20"/>
        </w:rPr>
        <w:t xml:space="preserve"> Buildings, qui établit les exigences minimales pour toute méthode ou procédure utilisée pour calculer les charges de pointe de cuisson et de chauffage. </w:t>
      </w:r>
    </w:p>
    <w:p w:rsidR="00095536" w:rsidRPr="002B5973" w:rsidRDefault="00095536" w:rsidP="00095536">
      <w:pPr>
        <w:pStyle w:val="Paragraphedeliste"/>
        <w:numPr>
          <w:ilvl w:val="0"/>
          <w:numId w:val="3"/>
        </w:numPr>
        <w:spacing w:after="0" w:line="276" w:lineRule="auto"/>
        <w:jc w:val="both"/>
        <w:rPr>
          <w:rStyle w:val="q4iawc"/>
          <w:rFonts w:ascii="Times New Roman" w:hAnsi="Times New Roman" w:cs="Times New Roman"/>
          <w:sz w:val="20"/>
          <w:szCs w:val="20"/>
        </w:rPr>
      </w:pPr>
      <w:r w:rsidRPr="002B5973">
        <w:rPr>
          <w:rStyle w:val="q4iawc"/>
          <w:rFonts w:ascii="Times New Roman" w:hAnsi="Times New Roman" w:cs="Times New Roman"/>
          <w:sz w:val="20"/>
          <w:szCs w:val="20"/>
        </w:rPr>
        <w:t xml:space="preserve">Base de données </w:t>
      </w:r>
      <w:proofErr w:type="spellStart"/>
      <w:r w:rsidRPr="002B5973">
        <w:rPr>
          <w:rStyle w:val="q4iawc"/>
          <w:rFonts w:ascii="Times New Roman" w:hAnsi="Times New Roman" w:cs="Times New Roman"/>
          <w:sz w:val="20"/>
          <w:szCs w:val="20"/>
        </w:rPr>
        <w:t>ASHRAE</w:t>
      </w:r>
      <w:proofErr w:type="spellEnd"/>
      <w:r w:rsidRPr="002B5973">
        <w:rPr>
          <w:rStyle w:val="q4iawc"/>
          <w:rFonts w:ascii="Times New Roman" w:hAnsi="Times New Roman" w:cs="Times New Roman"/>
          <w:sz w:val="20"/>
          <w:szCs w:val="20"/>
        </w:rPr>
        <w:t xml:space="preserve"> "</w:t>
      </w:r>
      <w:proofErr w:type="spellStart"/>
      <w:r w:rsidRPr="002B5973">
        <w:rPr>
          <w:rStyle w:val="q4iawc"/>
          <w:rFonts w:ascii="Times New Roman" w:hAnsi="Times New Roman" w:cs="Times New Roman"/>
          <w:sz w:val="20"/>
          <w:szCs w:val="20"/>
        </w:rPr>
        <w:t>Weather</w:t>
      </w:r>
      <w:proofErr w:type="spellEnd"/>
      <w:r w:rsidRPr="002B5973">
        <w:rPr>
          <w:rStyle w:val="q4iawc"/>
          <w:rFonts w:ascii="Times New Roman" w:hAnsi="Times New Roman" w:cs="Times New Roman"/>
          <w:sz w:val="20"/>
          <w:szCs w:val="20"/>
        </w:rPr>
        <w:t xml:space="preserve"> Data Viewer 4.0" avec 5564 stations situées dans le monde pour importer les données météorologiques nécessaires aux calculs.</w:t>
      </w:r>
    </w:p>
    <w:p w:rsidR="00095536" w:rsidRPr="002B5973" w:rsidRDefault="00095536" w:rsidP="00095536">
      <w:pPr>
        <w:pStyle w:val="Paragraphedeliste"/>
        <w:numPr>
          <w:ilvl w:val="0"/>
          <w:numId w:val="3"/>
        </w:numPr>
        <w:spacing w:after="0" w:line="276" w:lineRule="auto"/>
        <w:jc w:val="both"/>
        <w:rPr>
          <w:rStyle w:val="q4iawc"/>
          <w:rFonts w:ascii="Times New Roman" w:hAnsi="Times New Roman" w:cs="Times New Roman"/>
          <w:sz w:val="20"/>
          <w:szCs w:val="20"/>
        </w:rPr>
      </w:pPr>
      <w:r w:rsidRPr="002B5973">
        <w:rPr>
          <w:rStyle w:val="q4iawc"/>
          <w:rFonts w:ascii="Times New Roman" w:hAnsi="Times New Roman" w:cs="Times New Roman"/>
          <w:sz w:val="20"/>
          <w:szCs w:val="20"/>
        </w:rPr>
        <w:t xml:space="preserve">Données de rayonnement solaire basées sur le modèle de rayonnement solaire ASHRAE Clear-sky. </w:t>
      </w:r>
    </w:p>
    <w:p w:rsidR="00095536" w:rsidRDefault="00095536" w:rsidP="00095536">
      <w:pPr>
        <w:spacing w:after="0" w:line="276" w:lineRule="auto"/>
        <w:jc w:val="both"/>
        <w:rPr>
          <w:rStyle w:val="q4iawc"/>
          <w:rFonts w:ascii="Times New Roman" w:hAnsi="Times New Roman" w:cs="Times New Roman"/>
          <w:sz w:val="20"/>
          <w:szCs w:val="20"/>
        </w:rPr>
      </w:pPr>
      <w:r w:rsidRPr="002B5973">
        <w:rPr>
          <w:rStyle w:val="q4iawc"/>
          <w:rFonts w:ascii="Times New Roman" w:hAnsi="Times New Roman" w:cs="Times New Roman"/>
          <w:sz w:val="20"/>
          <w:szCs w:val="20"/>
        </w:rPr>
        <w:t>En cas de conflit entre codes, normes ou réglementations, l'exigence la plus stricte sera appliquée.</w:t>
      </w:r>
    </w:p>
    <w:p w:rsidR="00065C82" w:rsidRDefault="00065C82" w:rsidP="00095536">
      <w:pPr>
        <w:spacing w:after="0" w:line="276" w:lineRule="auto"/>
        <w:jc w:val="both"/>
        <w:rPr>
          <w:rStyle w:val="q4iawc"/>
          <w:rFonts w:ascii="Times New Roman" w:hAnsi="Times New Roman" w:cs="Times New Roman"/>
          <w:sz w:val="20"/>
          <w:szCs w:val="20"/>
        </w:rPr>
      </w:pPr>
    </w:p>
    <w:p w:rsidR="00531BB0" w:rsidRPr="00065C82" w:rsidRDefault="00531BB0" w:rsidP="00B6193E">
      <w:pPr>
        <w:pStyle w:val="Paragraphedeliste"/>
        <w:numPr>
          <w:ilvl w:val="0"/>
          <w:numId w:val="4"/>
        </w:numPr>
        <w:rPr>
          <w:rFonts w:ascii="Times New Roman" w:hAnsi="Times New Roman" w:cs="Times New Roman"/>
          <w:b/>
          <w:color w:val="C00000"/>
          <w:u w:val="single"/>
        </w:rPr>
      </w:pPr>
      <w:r w:rsidRPr="00065C82">
        <w:rPr>
          <w:rFonts w:ascii="Times New Roman" w:hAnsi="Times New Roman" w:cs="Times New Roman"/>
          <w:b/>
          <w:color w:val="C00000"/>
          <w:u w:val="single"/>
        </w:rPr>
        <w:t>RESULTATS</w:t>
      </w:r>
      <w:r w:rsidR="00B6193E" w:rsidRPr="00065C82">
        <w:rPr>
          <w:rFonts w:ascii="Times New Roman" w:hAnsi="Times New Roman" w:cs="Times New Roman"/>
          <w:b/>
          <w:color w:val="C00000"/>
          <w:u w:val="single"/>
        </w:rPr>
        <w:t xml:space="preserve"> DE CALCULS</w:t>
      </w:r>
    </w:p>
    <w:p w:rsidR="00BA1781" w:rsidRPr="002B5973" w:rsidRDefault="00BA1781" w:rsidP="00BA1781">
      <w:pPr>
        <w:spacing w:after="0" w:line="276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2B5973">
        <w:rPr>
          <w:rStyle w:val="q4iawc"/>
          <w:rFonts w:ascii="Times New Roman" w:hAnsi="Times New Roman" w:cs="Times New Roman"/>
          <w:sz w:val="20"/>
          <w:szCs w:val="20"/>
        </w:rPr>
        <w:t>Les conditions climatiques servant de base à notre étude pour le dimensionnement de la climatisation et de la ventilation conformément à la norme ASHRAE (</w:t>
      </w:r>
      <w:r w:rsidRPr="002B5973">
        <w:rPr>
          <w:rFonts w:ascii="Times New Roman" w:hAnsi="Times New Roman" w:cs="Times New Roman"/>
          <w:sz w:val="20"/>
          <w:szCs w:val="20"/>
        </w:rPr>
        <w:t xml:space="preserve">American Society of </w:t>
      </w:r>
      <w:proofErr w:type="spellStart"/>
      <w:r w:rsidRPr="002B5973">
        <w:rPr>
          <w:rFonts w:ascii="Times New Roman" w:hAnsi="Times New Roman" w:cs="Times New Roman"/>
          <w:sz w:val="20"/>
          <w:szCs w:val="20"/>
        </w:rPr>
        <w:t>Heating</w:t>
      </w:r>
      <w:proofErr w:type="spellEnd"/>
      <w:r w:rsidRPr="002B5973">
        <w:rPr>
          <w:rFonts w:ascii="Times New Roman" w:hAnsi="Times New Roman" w:cs="Times New Roman"/>
          <w:sz w:val="20"/>
          <w:szCs w:val="20"/>
        </w:rPr>
        <w:t xml:space="preserve">, </w:t>
      </w:r>
      <w:proofErr w:type="spellStart"/>
      <w:r w:rsidRPr="002B5973">
        <w:rPr>
          <w:rFonts w:ascii="Times New Roman" w:hAnsi="Times New Roman" w:cs="Times New Roman"/>
          <w:sz w:val="20"/>
          <w:szCs w:val="20"/>
        </w:rPr>
        <w:t>Refrigerating</w:t>
      </w:r>
      <w:proofErr w:type="spellEnd"/>
      <w:r w:rsidRPr="002B5973">
        <w:rPr>
          <w:rFonts w:ascii="Times New Roman" w:hAnsi="Times New Roman" w:cs="Times New Roman"/>
          <w:sz w:val="20"/>
          <w:szCs w:val="20"/>
        </w:rPr>
        <w:t xml:space="preserve"> and Air </w:t>
      </w:r>
      <w:proofErr w:type="spellStart"/>
      <w:r w:rsidRPr="002B5973">
        <w:rPr>
          <w:rFonts w:ascii="Times New Roman" w:hAnsi="Times New Roman" w:cs="Times New Roman"/>
          <w:sz w:val="20"/>
          <w:szCs w:val="20"/>
        </w:rPr>
        <w:t>Conditioning</w:t>
      </w:r>
      <w:proofErr w:type="spellEnd"/>
      <w:r w:rsidRPr="002B5973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B5973">
        <w:rPr>
          <w:rFonts w:ascii="Times New Roman" w:hAnsi="Times New Roman" w:cs="Times New Roman"/>
          <w:sz w:val="20"/>
          <w:szCs w:val="20"/>
        </w:rPr>
        <w:t>Engineers</w:t>
      </w:r>
      <w:proofErr w:type="spellEnd"/>
      <w:r w:rsidRPr="002B5973">
        <w:rPr>
          <w:rStyle w:val="q4iawc"/>
          <w:rFonts w:ascii="Times New Roman" w:hAnsi="Times New Roman" w:cs="Times New Roman"/>
          <w:sz w:val="20"/>
          <w:szCs w:val="20"/>
        </w:rPr>
        <w:t>/Société américaine des ingénieurs en chauffage, réfrigération et climatisation Inc.) se basent sur le document  « </w:t>
      </w:r>
      <w:r w:rsidRPr="002B5973">
        <w:rPr>
          <w:rFonts w:ascii="Times New Roman" w:hAnsi="Times New Roman" w:cs="Times New Roman"/>
          <w:sz w:val="20"/>
          <w:szCs w:val="20"/>
        </w:rPr>
        <w:t xml:space="preserve">2021 </w:t>
      </w:r>
      <w:proofErr w:type="spellStart"/>
      <w:r w:rsidRPr="002B5973">
        <w:rPr>
          <w:rFonts w:ascii="Times New Roman" w:hAnsi="Times New Roman" w:cs="Times New Roman"/>
          <w:sz w:val="20"/>
          <w:szCs w:val="20"/>
        </w:rPr>
        <w:t>ASHRAE</w:t>
      </w:r>
      <w:proofErr w:type="spellEnd"/>
      <w:r w:rsidRPr="002B5973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B5973">
        <w:rPr>
          <w:rFonts w:ascii="Times New Roman" w:hAnsi="Times New Roman" w:cs="Times New Roman"/>
          <w:sz w:val="20"/>
          <w:szCs w:val="20"/>
        </w:rPr>
        <w:t>Handbook</w:t>
      </w:r>
      <w:proofErr w:type="spellEnd"/>
      <w:r w:rsidRPr="002B5973">
        <w:rPr>
          <w:rFonts w:ascii="Times New Roman" w:hAnsi="Times New Roman" w:cs="Times New Roman"/>
          <w:sz w:val="20"/>
          <w:szCs w:val="20"/>
        </w:rPr>
        <w:t xml:space="preserve"> - </w:t>
      </w:r>
      <w:proofErr w:type="spellStart"/>
      <w:r w:rsidRPr="002B5973">
        <w:rPr>
          <w:rFonts w:ascii="Times New Roman" w:hAnsi="Times New Roman" w:cs="Times New Roman"/>
          <w:sz w:val="20"/>
          <w:szCs w:val="20"/>
        </w:rPr>
        <w:t>Foundamentals</w:t>
      </w:r>
      <w:proofErr w:type="spellEnd"/>
      <w:r w:rsidRPr="002B5973">
        <w:rPr>
          <w:rFonts w:ascii="Times New Roman" w:hAnsi="Times New Roman" w:cs="Times New Roman"/>
          <w:sz w:val="20"/>
          <w:szCs w:val="20"/>
        </w:rPr>
        <w:t xml:space="preserve"> (SI) ».</w:t>
      </w:r>
    </w:p>
    <w:p w:rsidR="00BA1781" w:rsidRPr="002B5973" w:rsidRDefault="00BA1781" w:rsidP="00BA1781">
      <w:pPr>
        <w:spacing w:after="0" w:line="276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BA1781" w:rsidRPr="002B5973" w:rsidRDefault="00BA1781" w:rsidP="00BA1781">
      <w:pPr>
        <w:widowControl w:val="0"/>
        <w:autoSpaceDE w:val="0"/>
        <w:autoSpaceDN w:val="0"/>
        <w:adjustRightInd w:val="0"/>
        <w:spacing w:after="0" w:line="276" w:lineRule="auto"/>
        <w:jc w:val="both"/>
        <w:rPr>
          <w:rStyle w:val="q4iawc"/>
          <w:rFonts w:ascii="Times New Roman" w:hAnsi="Times New Roman" w:cs="Times New Roman"/>
          <w:sz w:val="20"/>
          <w:szCs w:val="20"/>
        </w:rPr>
      </w:pPr>
      <w:r w:rsidRPr="002B5973">
        <w:rPr>
          <w:rStyle w:val="q4iawc"/>
          <w:rFonts w:ascii="Times New Roman" w:hAnsi="Times New Roman" w:cs="Times New Roman"/>
          <w:sz w:val="20"/>
          <w:szCs w:val="20"/>
        </w:rPr>
        <w:t xml:space="preserve">Ainsi, compte tenu de l'emplacement du site de construction, le site de LOME-TOKOIN, TOGO, les conditions de conception extérieures pour le calcul du système de conditionnement d’air et de ventilation doivent être : </w:t>
      </w:r>
    </w:p>
    <w:p w:rsidR="00BA1781" w:rsidRPr="002B5973" w:rsidRDefault="00BA1781" w:rsidP="00BA1781">
      <w:pPr>
        <w:pStyle w:val="Paragraphedeliste"/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76" w:lineRule="auto"/>
        <w:jc w:val="both"/>
        <w:rPr>
          <w:rStyle w:val="q4iawc"/>
          <w:rFonts w:ascii="Times New Roman" w:hAnsi="Times New Roman" w:cs="Times New Roman"/>
          <w:b/>
          <w:sz w:val="20"/>
          <w:szCs w:val="20"/>
        </w:rPr>
      </w:pPr>
      <w:r w:rsidRPr="002B5973">
        <w:rPr>
          <w:rStyle w:val="q4iawc"/>
          <w:rFonts w:ascii="Times New Roman" w:hAnsi="Times New Roman" w:cs="Times New Roman"/>
          <w:b/>
          <w:sz w:val="20"/>
          <w:szCs w:val="20"/>
        </w:rPr>
        <w:t>Bulbe sec (percentile 1%) : 33,0 ºC ;</w:t>
      </w:r>
    </w:p>
    <w:p w:rsidR="00BA1781" w:rsidRPr="002B5973" w:rsidRDefault="00BA1781" w:rsidP="00BA1781">
      <w:pPr>
        <w:pStyle w:val="Paragraphedeliste"/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76" w:lineRule="auto"/>
        <w:jc w:val="both"/>
        <w:rPr>
          <w:rStyle w:val="q4iawc"/>
          <w:rFonts w:ascii="Times New Roman" w:hAnsi="Times New Roman" w:cs="Times New Roman"/>
          <w:b/>
          <w:sz w:val="20"/>
          <w:szCs w:val="20"/>
        </w:rPr>
      </w:pPr>
      <w:r w:rsidRPr="002B5973">
        <w:rPr>
          <w:rStyle w:val="q4iawc"/>
          <w:rFonts w:ascii="Times New Roman" w:hAnsi="Times New Roman" w:cs="Times New Roman"/>
          <w:b/>
          <w:sz w:val="20"/>
          <w:szCs w:val="20"/>
        </w:rPr>
        <w:t>Bulbe humide (percentile 1%) : 26,3 ºC.</w:t>
      </w:r>
    </w:p>
    <w:p w:rsidR="00BA1781" w:rsidRDefault="00BA1781" w:rsidP="00BA1781">
      <w:pPr>
        <w:widowControl w:val="0"/>
        <w:autoSpaceDE w:val="0"/>
        <w:autoSpaceDN w:val="0"/>
        <w:adjustRightInd w:val="0"/>
        <w:spacing w:before="240" w:after="0" w:line="276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2B5973">
        <w:rPr>
          <w:rStyle w:val="q4iawc"/>
          <w:rFonts w:ascii="Times New Roman" w:hAnsi="Times New Roman" w:cs="Times New Roman"/>
          <w:sz w:val="20"/>
          <w:szCs w:val="20"/>
        </w:rPr>
        <w:t>La figure ci-après présente les conditions climatiques du site selon « </w:t>
      </w:r>
      <w:r w:rsidRPr="002B5973">
        <w:rPr>
          <w:rFonts w:ascii="Times New Roman" w:hAnsi="Times New Roman" w:cs="Times New Roman"/>
          <w:sz w:val="20"/>
          <w:szCs w:val="20"/>
        </w:rPr>
        <w:t xml:space="preserve">2021 </w:t>
      </w:r>
      <w:proofErr w:type="spellStart"/>
      <w:r w:rsidRPr="002B5973">
        <w:rPr>
          <w:rFonts w:ascii="Times New Roman" w:hAnsi="Times New Roman" w:cs="Times New Roman"/>
          <w:sz w:val="20"/>
          <w:szCs w:val="20"/>
        </w:rPr>
        <w:t>ASHRAE</w:t>
      </w:r>
      <w:proofErr w:type="spellEnd"/>
      <w:r w:rsidRPr="002B5973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2B5973">
        <w:rPr>
          <w:rFonts w:ascii="Times New Roman" w:hAnsi="Times New Roman" w:cs="Times New Roman"/>
          <w:sz w:val="20"/>
          <w:szCs w:val="20"/>
        </w:rPr>
        <w:t>Handbook</w:t>
      </w:r>
      <w:proofErr w:type="spellEnd"/>
      <w:r w:rsidRPr="002B5973">
        <w:rPr>
          <w:rFonts w:ascii="Times New Roman" w:hAnsi="Times New Roman" w:cs="Times New Roman"/>
          <w:sz w:val="20"/>
          <w:szCs w:val="20"/>
        </w:rPr>
        <w:t xml:space="preserve"> - </w:t>
      </w:r>
      <w:proofErr w:type="spellStart"/>
      <w:r w:rsidRPr="002B5973">
        <w:rPr>
          <w:rFonts w:ascii="Times New Roman" w:hAnsi="Times New Roman" w:cs="Times New Roman"/>
          <w:sz w:val="20"/>
          <w:szCs w:val="20"/>
        </w:rPr>
        <w:t>Foundamentals</w:t>
      </w:r>
      <w:proofErr w:type="spellEnd"/>
      <w:r w:rsidRPr="002B5973">
        <w:rPr>
          <w:rFonts w:ascii="Times New Roman" w:hAnsi="Times New Roman" w:cs="Times New Roman"/>
          <w:sz w:val="20"/>
          <w:szCs w:val="20"/>
        </w:rPr>
        <w:t xml:space="preserve"> (SI) » que nous avons extraites.</w:t>
      </w:r>
    </w:p>
    <w:p w:rsidR="00BA1781" w:rsidRPr="001E1687" w:rsidRDefault="00BA1781" w:rsidP="00BA1FBE">
      <w:pPr>
        <w:keepNext/>
        <w:widowControl w:val="0"/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</w:rPr>
      </w:pPr>
      <w:r w:rsidRPr="001E1687"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 wp14:anchorId="7FE9F5F8" wp14:editId="4D8E2214">
            <wp:extent cx="6126480" cy="831342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240" b="3045"/>
                    <a:stretch/>
                  </pic:blipFill>
                  <pic:spPr bwMode="auto">
                    <a:xfrm>
                      <a:off x="0" y="0"/>
                      <a:ext cx="6130948" cy="8319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1781" w:rsidRPr="001E1687" w:rsidRDefault="00BA1781" w:rsidP="00BA1781">
      <w:pPr>
        <w:pStyle w:val="Lgende"/>
        <w:spacing w:line="276" w:lineRule="auto"/>
        <w:jc w:val="center"/>
        <w:rPr>
          <w:rStyle w:val="q4iawc"/>
          <w:rFonts w:ascii="Times New Roman" w:hAnsi="Times New Roman" w:cs="Times New Roman"/>
          <w:lang w:val="en-US"/>
        </w:rPr>
      </w:pPr>
      <w:r w:rsidRPr="001E1687">
        <w:rPr>
          <w:rFonts w:ascii="Times New Roman" w:hAnsi="Times New Roman" w:cs="Times New Roman"/>
          <w:lang w:val="en-US"/>
        </w:rPr>
        <w:t xml:space="preserve">Figure </w:t>
      </w:r>
      <w:r w:rsidRPr="001E1687">
        <w:rPr>
          <w:rFonts w:ascii="Times New Roman" w:hAnsi="Times New Roman" w:cs="Times New Roman"/>
        </w:rPr>
        <w:fldChar w:fldCharType="begin"/>
      </w:r>
      <w:r w:rsidRPr="001E1687">
        <w:rPr>
          <w:rFonts w:ascii="Times New Roman" w:hAnsi="Times New Roman" w:cs="Times New Roman"/>
          <w:lang w:val="en-US"/>
        </w:rPr>
        <w:instrText xml:space="preserve"> SEQ Figure \* ARABIC </w:instrText>
      </w:r>
      <w:r w:rsidRPr="001E1687"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  <w:lang w:val="en-US"/>
        </w:rPr>
        <w:t>1</w:t>
      </w:r>
      <w:r w:rsidRPr="001E1687">
        <w:rPr>
          <w:rFonts w:ascii="Times New Roman" w:hAnsi="Times New Roman" w:cs="Times New Roman"/>
        </w:rPr>
        <w:fldChar w:fldCharType="end"/>
      </w:r>
      <w:r w:rsidRPr="001E1687">
        <w:rPr>
          <w:rFonts w:ascii="Times New Roman" w:hAnsi="Times New Roman" w:cs="Times New Roman"/>
          <w:lang w:val="en-US"/>
        </w:rPr>
        <w:t xml:space="preserve">: « 2021 </w:t>
      </w:r>
      <w:proofErr w:type="spellStart"/>
      <w:r w:rsidRPr="001E1687">
        <w:rPr>
          <w:rFonts w:ascii="Times New Roman" w:hAnsi="Times New Roman" w:cs="Times New Roman"/>
          <w:lang w:val="en-US"/>
        </w:rPr>
        <w:t>ASHRAE</w:t>
      </w:r>
      <w:proofErr w:type="spellEnd"/>
      <w:r w:rsidRPr="001E1687">
        <w:rPr>
          <w:rFonts w:ascii="Times New Roman" w:hAnsi="Times New Roman" w:cs="Times New Roman"/>
          <w:lang w:val="en-US"/>
        </w:rPr>
        <w:t xml:space="preserve"> Handbook - </w:t>
      </w:r>
      <w:proofErr w:type="spellStart"/>
      <w:r w:rsidRPr="001E1687">
        <w:rPr>
          <w:rFonts w:ascii="Times New Roman" w:hAnsi="Times New Roman" w:cs="Times New Roman"/>
          <w:lang w:val="en-US"/>
        </w:rPr>
        <w:t>Foundamentals</w:t>
      </w:r>
      <w:proofErr w:type="spellEnd"/>
      <w:r w:rsidRPr="001E1687">
        <w:rPr>
          <w:rFonts w:ascii="Times New Roman" w:hAnsi="Times New Roman" w:cs="Times New Roman"/>
          <w:lang w:val="en-US"/>
        </w:rPr>
        <w:t xml:space="preserve"> (SI) »</w:t>
      </w:r>
    </w:p>
    <w:p w:rsidR="00BA1781" w:rsidRPr="00BA1781" w:rsidRDefault="00BA1781" w:rsidP="00BA1781">
      <w:pPr>
        <w:widowControl w:val="0"/>
        <w:autoSpaceDE w:val="0"/>
        <w:autoSpaceDN w:val="0"/>
        <w:adjustRightInd w:val="0"/>
        <w:spacing w:before="240" w:after="0" w:line="276" w:lineRule="auto"/>
        <w:jc w:val="both"/>
        <w:rPr>
          <w:rStyle w:val="q4iawc"/>
          <w:rFonts w:ascii="Times New Roman" w:hAnsi="Times New Roman" w:cs="Times New Roman"/>
          <w:sz w:val="20"/>
          <w:szCs w:val="20"/>
        </w:rPr>
      </w:pPr>
      <w:r w:rsidRPr="00BA1781">
        <w:rPr>
          <w:rStyle w:val="q4iawc"/>
          <w:rFonts w:ascii="Times New Roman" w:hAnsi="Times New Roman" w:cs="Times New Roman"/>
          <w:sz w:val="20"/>
          <w:szCs w:val="20"/>
        </w:rPr>
        <w:t xml:space="preserve">Les résultats de calculs </w:t>
      </w:r>
      <w:r>
        <w:rPr>
          <w:rStyle w:val="q4iawc"/>
          <w:rFonts w:ascii="Times New Roman" w:hAnsi="Times New Roman" w:cs="Times New Roman"/>
          <w:sz w:val="20"/>
          <w:szCs w:val="20"/>
        </w:rPr>
        <w:t xml:space="preserve">pour chaque local (identifié par sa dénomination ou par sa superficie) </w:t>
      </w:r>
      <w:r w:rsidRPr="00BA1781">
        <w:rPr>
          <w:rStyle w:val="q4iawc"/>
          <w:rFonts w:ascii="Times New Roman" w:hAnsi="Times New Roman" w:cs="Times New Roman"/>
          <w:sz w:val="20"/>
          <w:szCs w:val="20"/>
        </w:rPr>
        <w:t>s</w:t>
      </w:r>
      <w:r>
        <w:rPr>
          <w:rStyle w:val="q4iawc"/>
          <w:rFonts w:ascii="Times New Roman" w:hAnsi="Times New Roman" w:cs="Times New Roman"/>
          <w:sz w:val="20"/>
          <w:szCs w:val="20"/>
        </w:rPr>
        <w:t>ont présentés dans les tableaux ci-après (</w:t>
      </w:r>
      <w:r>
        <w:rPr>
          <w:rStyle w:val="q4iawc"/>
          <w:rFonts w:ascii="Times New Roman" w:hAnsi="Times New Roman" w:cs="Times New Roman"/>
          <w:sz w:val="20"/>
          <w:szCs w:val="20"/>
        </w:rPr>
        <w:fldChar w:fldCharType="begin"/>
      </w:r>
      <w:r>
        <w:rPr>
          <w:rStyle w:val="q4iawc"/>
          <w:rFonts w:ascii="Times New Roman" w:hAnsi="Times New Roman" w:cs="Times New Roman"/>
          <w:sz w:val="20"/>
          <w:szCs w:val="20"/>
        </w:rPr>
        <w:instrText xml:space="preserve"> REF _Ref125818344 \h </w:instrText>
      </w:r>
      <w:r>
        <w:rPr>
          <w:rStyle w:val="q4iawc"/>
          <w:rFonts w:ascii="Times New Roman" w:hAnsi="Times New Roman" w:cs="Times New Roman"/>
          <w:sz w:val="20"/>
          <w:szCs w:val="20"/>
        </w:rPr>
      </w:r>
      <w:r>
        <w:rPr>
          <w:rStyle w:val="q4iawc"/>
          <w:rFonts w:ascii="Times New Roman" w:hAnsi="Times New Roman" w:cs="Times New Roman"/>
          <w:sz w:val="20"/>
          <w:szCs w:val="20"/>
        </w:rPr>
        <w:fldChar w:fldCharType="separate"/>
      </w:r>
      <w:r>
        <w:t xml:space="preserve">Tableau </w:t>
      </w:r>
      <w:r>
        <w:rPr>
          <w:noProof/>
        </w:rPr>
        <w:t>1</w:t>
      </w:r>
      <w:r>
        <w:rPr>
          <w:rStyle w:val="q4iawc"/>
          <w:rFonts w:ascii="Times New Roman" w:hAnsi="Times New Roman" w:cs="Times New Roman"/>
          <w:sz w:val="20"/>
          <w:szCs w:val="20"/>
        </w:rPr>
        <w:fldChar w:fldCharType="end"/>
      </w:r>
      <w:r>
        <w:rPr>
          <w:rStyle w:val="q4iawc"/>
          <w:rFonts w:ascii="Times New Roman" w:hAnsi="Times New Roman" w:cs="Times New Roman"/>
          <w:sz w:val="20"/>
          <w:szCs w:val="20"/>
        </w:rPr>
        <w:t xml:space="preserve"> et </w:t>
      </w:r>
      <w:r>
        <w:rPr>
          <w:rStyle w:val="q4iawc"/>
          <w:rFonts w:ascii="Times New Roman" w:hAnsi="Times New Roman" w:cs="Times New Roman"/>
          <w:sz w:val="20"/>
          <w:szCs w:val="20"/>
        </w:rPr>
        <w:fldChar w:fldCharType="begin"/>
      </w:r>
      <w:r>
        <w:rPr>
          <w:rStyle w:val="q4iawc"/>
          <w:rFonts w:ascii="Times New Roman" w:hAnsi="Times New Roman" w:cs="Times New Roman"/>
          <w:sz w:val="20"/>
          <w:szCs w:val="20"/>
        </w:rPr>
        <w:instrText xml:space="preserve"> REF _Ref125818347 \h </w:instrText>
      </w:r>
      <w:r>
        <w:rPr>
          <w:rStyle w:val="q4iawc"/>
          <w:rFonts w:ascii="Times New Roman" w:hAnsi="Times New Roman" w:cs="Times New Roman"/>
          <w:sz w:val="20"/>
          <w:szCs w:val="20"/>
        </w:rPr>
      </w:r>
      <w:r>
        <w:rPr>
          <w:rStyle w:val="q4iawc"/>
          <w:rFonts w:ascii="Times New Roman" w:hAnsi="Times New Roman" w:cs="Times New Roman"/>
          <w:sz w:val="20"/>
          <w:szCs w:val="20"/>
        </w:rPr>
        <w:fldChar w:fldCharType="separate"/>
      </w:r>
      <w:r>
        <w:t xml:space="preserve">Tableau </w:t>
      </w:r>
      <w:r>
        <w:rPr>
          <w:noProof/>
        </w:rPr>
        <w:t>2</w:t>
      </w:r>
      <w:r>
        <w:rPr>
          <w:rStyle w:val="q4iawc"/>
          <w:rFonts w:ascii="Times New Roman" w:hAnsi="Times New Roman" w:cs="Times New Roman"/>
          <w:sz w:val="20"/>
          <w:szCs w:val="20"/>
        </w:rPr>
        <w:fldChar w:fldCharType="end"/>
      </w:r>
      <w:r>
        <w:rPr>
          <w:rStyle w:val="q4iawc"/>
          <w:rFonts w:ascii="Times New Roman" w:hAnsi="Times New Roman" w:cs="Times New Roman"/>
          <w:sz w:val="20"/>
          <w:szCs w:val="20"/>
        </w:rPr>
        <w:t>).</w:t>
      </w:r>
    </w:p>
    <w:p w:rsidR="003A7561" w:rsidRPr="00BA1781" w:rsidRDefault="003A7561" w:rsidP="00095536">
      <w:pPr>
        <w:spacing w:after="0" w:line="276" w:lineRule="auto"/>
        <w:jc w:val="both"/>
        <w:rPr>
          <w:rStyle w:val="q4iawc"/>
          <w:rFonts w:ascii="Times New Roman" w:hAnsi="Times New Roman" w:cs="Times New Roman"/>
          <w:sz w:val="20"/>
          <w:szCs w:val="20"/>
          <w:u w:val="single"/>
        </w:rPr>
      </w:pPr>
    </w:p>
    <w:p w:rsidR="003A7561" w:rsidRPr="00BA1781" w:rsidRDefault="003A7561" w:rsidP="00095536">
      <w:pPr>
        <w:spacing w:after="0" w:line="276" w:lineRule="auto"/>
        <w:jc w:val="both"/>
        <w:rPr>
          <w:rStyle w:val="q4iawc"/>
          <w:rFonts w:ascii="Times New Roman" w:hAnsi="Times New Roman" w:cs="Times New Roman"/>
          <w:sz w:val="20"/>
          <w:szCs w:val="20"/>
          <w:u w:val="single"/>
        </w:rPr>
        <w:sectPr w:rsidR="003A7561" w:rsidRPr="00BA1781" w:rsidSect="00BA1FBE">
          <w:footerReference w:type="default" r:id="rId8"/>
          <w:pgSz w:w="11906" w:h="16838" w:code="9"/>
          <w:pgMar w:top="1134" w:right="1134" w:bottom="1134" w:left="1134" w:header="708" w:footer="708" w:gutter="0"/>
          <w:cols w:space="708"/>
          <w:docGrid w:linePitch="360"/>
        </w:sectPr>
      </w:pPr>
    </w:p>
    <w:p w:rsidR="00BA1781" w:rsidRDefault="00BA1781" w:rsidP="00BA1781">
      <w:pPr>
        <w:pStyle w:val="Lgende"/>
        <w:keepNext/>
        <w:jc w:val="center"/>
      </w:pPr>
      <w:bookmarkStart w:id="1" w:name="_Ref125818344"/>
      <w:r>
        <w:lastRenderedPageBreak/>
        <w:t xml:space="preserve">Tableau </w:t>
      </w:r>
      <w:fldSimple w:instr=" SEQ Tableau \* ARABIC ">
        <w:r>
          <w:rPr>
            <w:noProof/>
          </w:rPr>
          <w:t>1</w:t>
        </w:r>
      </w:fldSimple>
      <w:bookmarkEnd w:id="1"/>
      <w:r>
        <w:t>: Résultats de calculs pour chaque local</w:t>
      </w:r>
    </w:p>
    <w:tbl>
      <w:tblPr>
        <w:tblW w:w="14142" w:type="dxa"/>
        <w:jc w:val="center"/>
        <w:tblLook w:val="04A0" w:firstRow="1" w:lastRow="0" w:firstColumn="1" w:lastColumn="0" w:noHBand="0" w:noVBand="1"/>
      </w:tblPr>
      <w:tblGrid>
        <w:gridCol w:w="1015"/>
        <w:gridCol w:w="916"/>
        <w:gridCol w:w="964"/>
        <w:gridCol w:w="966"/>
        <w:gridCol w:w="842"/>
        <w:gridCol w:w="1239"/>
        <w:gridCol w:w="1065"/>
        <w:gridCol w:w="1015"/>
        <w:gridCol w:w="941"/>
        <w:gridCol w:w="891"/>
        <w:gridCol w:w="668"/>
        <w:gridCol w:w="466"/>
        <w:gridCol w:w="703"/>
        <w:gridCol w:w="521"/>
        <w:gridCol w:w="703"/>
        <w:gridCol w:w="521"/>
        <w:gridCol w:w="706"/>
      </w:tblGrid>
      <w:tr w:rsidR="00613BC2" w:rsidRPr="00613BC2" w:rsidTr="00BA1FBE">
        <w:trPr>
          <w:trHeight w:val="439"/>
          <w:jc w:val="center"/>
        </w:trPr>
        <w:tc>
          <w:tcPr>
            <w:tcW w:w="10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 xml:space="preserve">NIVEAU </w:t>
            </w:r>
          </w:p>
        </w:tc>
        <w:tc>
          <w:tcPr>
            <w:tcW w:w="9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LOCAL</w:t>
            </w:r>
          </w:p>
        </w:tc>
        <w:tc>
          <w:tcPr>
            <w:tcW w:w="9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SURFACE (m</w:t>
            </w: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vertAlign w:val="superscript"/>
                <w:lang/>
              </w:rPr>
              <w:t>2</w:t>
            </w: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)</w:t>
            </w:r>
          </w:p>
        </w:tc>
        <w:tc>
          <w:tcPr>
            <w:tcW w:w="9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HUTEUR (Hsol) en m</w:t>
            </w:r>
          </w:p>
        </w:tc>
        <w:tc>
          <w:tcPr>
            <w:tcW w:w="8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VOLUME (m</w:t>
            </w: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vertAlign w:val="superscript"/>
                <w:lang/>
              </w:rPr>
              <w:t>3</w:t>
            </w: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)</w:t>
            </w:r>
          </w:p>
        </w:tc>
        <w:tc>
          <w:tcPr>
            <w:tcW w:w="12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BTU SUPPLEMENTAIRES DES FENETRES</w:t>
            </w:r>
          </w:p>
        </w:tc>
        <w:tc>
          <w:tcPr>
            <w:tcW w:w="10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PUISSANCE TOTALE EN BTU</w:t>
            </w:r>
          </w:p>
        </w:tc>
        <w:tc>
          <w:tcPr>
            <w:tcW w:w="10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PUISSANCE TOTALE EN kW</w:t>
            </w:r>
          </w:p>
        </w:tc>
        <w:tc>
          <w:tcPr>
            <w:tcW w:w="9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PUISSANCE TOTALE EN Cv</w:t>
            </w:r>
          </w:p>
        </w:tc>
        <w:tc>
          <w:tcPr>
            <w:tcW w:w="8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Pnom UNITAIRE EN  Cv</w:t>
            </w:r>
          </w:p>
        </w:tc>
        <w:tc>
          <w:tcPr>
            <w:tcW w:w="6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Nbre</w:t>
            </w:r>
          </w:p>
        </w:tc>
        <w:tc>
          <w:tcPr>
            <w:tcW w:w="362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PUISSANCE TOTALE EN Cv REPARTIE EN UNITES DE PUISSANCES NORMALISEES</w:t>
            </w:r>
          </w:p>
        </w:tc>
      </w:tr>
      <w:tr w:rsidR="00613BC2" w:rsidRPr="00613BC2" w:rsidTr="00BA1FBE">
        <w:trPr>
          <w:trHeight w:val="439"/>
          <w:jc w:val="center"/>
        </w:trPr>
        <w:tc>
          <w:tcPr>
            <w:tcW w:w="10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12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10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10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8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6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1CV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1,5 CV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 CV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2,5 CV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 CV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 CV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RDC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21,5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75,25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8525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2,497825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3,40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loca tech 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loca tech 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85,44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299,04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30904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9,054872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12,32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86,28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301,98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31198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9,141014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12,44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3,6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25,01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87,535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9753,5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2,8577755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3,89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1,1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49,01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171,535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18153,5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5,3189755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7,24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2,1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499,05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1746,675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175667,5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51,4705775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70,03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20,0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20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20,96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73,36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8336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2,442448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3,32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0,9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94,95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332,325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34232,5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10,0301225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13,65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3,9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45,06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157,71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16771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4,913903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6,69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1,9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TOTAL 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0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0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0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37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R+1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19,43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62,176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7217,6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2,1147568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2,88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loca tech 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loca tech 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21,4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68,48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7848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2,299464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3,13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21,4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68,48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7848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2,299464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3,13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21,4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68,48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7848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2,299464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3,13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24,08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77,056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8705,6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2,5507408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3,47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40,83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130,656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14065,6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4,1212208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5,61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1,9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36,65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117,28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12728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3,729304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5,07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34,28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109,696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11969,6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3,5070928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4,77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1,9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156,06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499,392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50939,2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14,9251856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20,31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5,8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42,17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134,944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14494,4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4,2468592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5,78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1,7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22,47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71,904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8190,4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2,3997872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3,27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0,9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21,15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67,68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7768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2,276024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3,10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91,39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292,448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30244,8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8,8617264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12,06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3,4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131,01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419,232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42923,2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12,5764976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17,11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4,9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5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92,31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295,392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30539,2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8,9479856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12,17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49,16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157,312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16731,2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4,9022416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6,67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1,9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</w:tr>
      <w:tr w:rsidR="00613BC2" w:rsidRPr="00613BC2" w:rsidTr="00BA1FBE">
        <w:trPr>
          <w:trHeight w:val="237"/>
          <w:jc w:val="center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TOTAL 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</w:t>
            </w:r>
          </w:p>
        </w:tc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22</w:t>
            </w:r>
          </w:p>
        </w:tc>
      </w:tr>
    </w:tbl>
    <w:p w:rsidR="00613BC2" w:rsidRDefault="00613BC2" w:rsidP="00095536">
      <w:pPr>
        <w:spacing w:after="0" w:line="276" w:lineRule="auto"/>
        <w:jc w:val="both"/>
        <w:rPr>
          <w:rStyle w:val="q4iawc"/>
          <w:rFonts w:ascii="Times New Roman" w:hAnsi="Times New Roman" w:cs="Times New Roman"/>
          <w:sz w:val="20"/>
          <w:szCs w:val="20"/>
          <w:u w:val="single"/>
        </w:rPr>
      </w:pPr>
    </w:p>
    <w:p w:rsidR="00BA1781" w:rsidRDefault="00BA1781" w:rsidP="00BA1781">
      <w:pPr>
        <w:pStyle w:val="Lgende"/>
        <w:keepNext/>
        <w:jc w:val="center"/>
      </w:pPr>
      <w:bookmarkStart w:id="2" w:name="_Ref125818347"/>
      <w:bookmarkStart w:id="3" w:name="_GoBack"/>
      <w:bookmarkEnd w:id="3"/>
      <w:r>
        <w:lastRenderedPageBreak/>
        <w:t xml:space="preserve">Tableau </w:t>
      </w:r>
      <w:fldSimple w:instr=" SEQ Tableau \* ARABIC ">
        <w:r>
          <w:rPr>
            <w:noProof/>
          </w:rPr>
          <w:t>2</w:t>
        </w:r>
      </w:fldSimple>
      <w:bookmarkEnd w:id="2"/>
      <w:r>
        <w:t>: Résultats de calculs pour chaque local</w:t>
      </w:r>
    </w:p>
    <w:tbl>
      <w:tblPr>
        <w:tblW w:w="15050" w:type="dxa"/>
        <w:jc w:val="center"/>
        <w:tblLook w:val="04A0" w:firstRow="1" w:lastRow="0" w:firstColumn="1" w:lastColumn="0" w:noHBand="0" w:noVBand="1"/>
      </w:tblPr>
      <w:tblGrid>
        <w:gridCol w:w="1074"/>
        <w:gridCol w:w="969"/>
        <w:gridCol w:w="1020"/>
        <w:gridCol w:w="1022"/>
        <w:gridCol w:w="891"/>
        <w:gridCol w:w="1318"/>
        <w:gridCol w:w="1126"/>
        <w:gridCol w:w="1074"/>
        <w:gridCol w:w="995"/>
        <w:gridCol w:w="943"/>
        <w:gridCol w:w="707"/>
        <w:gridCol w:w="573"/>
        <w:gridCol w:w="744"/>
        <w:gridCol w:w="551"/>
        <w:gridCol w:w="724"/>
        <w:gridCol w:w="571"/>
        <w:gridCol w:w="748"/>
      </w:tblGrid>
      <w:tr w:rsidR="00B6193E" w:rsidRPr="00613BC2" w:rsidTr="00BA1FBE">
        <w:trPr>
          <w:trHeight w:val="298"/>
          <w:jc w:val="center"/>
        </w:trPr>
        <w:tc>
          <w:tcPr>
            <w:tcW w:w="10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 xml:space="preserve">NIVEAU </w:t>
            </w:r>
          </w:p>
        </w:tc>
        <w:tc>
          <w:tcPr>
            <w:tcW w:w="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LOCAL</w:t>
            </w:r>
          </w:p>
        </w:tc>
        <w:tc>
          <w:tcPr>
            <w:tcW w:w="10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SURFACE (m</w:t>
            </w: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vertAlign w:val="superscript"/>
                <w:lang/>
              </w:rPr>
              <w:t>2</w:t>
            </w: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)</w:t>
            </w:r>
          </w:p>
        </w:tc>
        <w:tc>
          <w:tcPr>
            <w:tcW w:w="10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HUTEUR (Hsol) en m</w:t>
            </w:r>
          </w:p>
        </w:tc>
        <w:tc>
          <w:tcPr>
            <w:tcW w:w="8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VOLUME (m</w:t>
            </w: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vertAlign w:val="superscript"/>
                <w:lang/>
              </w:rPr>
              <w:t>3</w:t>
            </w: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)</w:t>
            </w:r>
          </w:p>
        </w:tc>
        <w:tc>
          <w:tcPr>
            <w:tcW w:w="13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BTU SUPPLEMENTAIRES DES FENETRES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PUISSANCE TOTALE EN BTU</w:t>
            </w:r>
          </w:p>
        </w:tc>
        <w:tc>
          <w:tcPr>
            <w:tcW w:w="10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PUISSANCE TOTALE EN kW</w:t>
            </w:r>
          </w:p>
        </w:tc>
        <w:tc>
          <w:tcPr>
            <w:tcW w:w="9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PUISSANCE TOTALE EN Cv</w:t>
            </w:r>
          </w:p>
        </w:tc>
        <w:tc>
          <w:tcPr>
            <w:tcW w:w="9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Pnom UNITAIRE EN  Cv</w:t>
            </w:r>
          </w:p>
        </w:tc>
        <w:tc>
          <w:tcPr>
            <w:tcW w:w="7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Nbre</w:t>
            </w:r>
          </w:p>
        </w:tc>
        <w:tc>
          <w:tcPr>
            <w:tcW w:w="391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PUISSANCE TOTALE EN Cv REPARTIE EN UNITES DE PUISSANCES NORMALISEES</w:t>
            </w:r>
          </w:p>
        </w:tc>
      </w:tr>
      <w:tr w:rsidR="00BA1FBE" w:rsidRPr="00613BC2" w:rsidTr="00BA1FBE">
        <w:trPr>
          <w:trHeight w:val="298"/>
          <w:jc w:val="center"/>
        </w:trPr>
        <w:tc>
          <w:tcPr>
            <w:tcW w:w="10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10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10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8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13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1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10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7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1CV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1,5 CV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 CV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2,5 CV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 CV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:rsidR="00B6193E" w:rsidRPr="00613BC2" w:rsidRDefault="00B6193E" w:rsidP="0034448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 CV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R+2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42,45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135,84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14584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4,273112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5,81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loca tech 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loca tech 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44,42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142,144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15214,4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4,4578192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6,07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52,03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166,496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17649,6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5,1713328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7,04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51,16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163,712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17371,2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5,0897616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6,92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30,4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97,28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10728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3,143304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4,28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64,33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205,856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21585,6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6,3245808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8,60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42,96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137,472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14747,2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4,3209296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5,88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42,96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137,472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14747,2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4,3209296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5,88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47,47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151,904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16190,4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4,7437872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6,45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50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160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17000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4,981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6,78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94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300,8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31080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9,10644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12,39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52,1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166,72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17672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5,177896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7,04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65,78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210,496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22049,6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6,4605328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8,79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92,31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295,392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30539,2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8,9479856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12,17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48,4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154,88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16488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4,830984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6,57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</w:tr>
      <w:tr w:rsidR="00BA1FBE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TOTAL 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16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R+3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19,43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62,176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7217,6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2,1147568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2,88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loca tech 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loca tech 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21,4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68,48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7848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2,299464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3,13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21,4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68,48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7848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2,299464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3,13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21,4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68,48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7848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2,299464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3,13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24,08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77,056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8705,6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2,5507408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3,47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25,87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82,784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9278,4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2,7185712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3,70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23,97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76,704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8670,4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2,5404272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3,46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26,02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83,264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9326,4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2,7326352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3,72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30,4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97,28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10728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3,143304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4,28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21,96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70,272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8027,2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2,3519696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3,20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21,96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70,272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8027,2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2,3519696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3,20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21,96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70,272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8027,2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2,3519696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3,20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27,36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87,552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9755,2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2,8582736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3,89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21,12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67,584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7758,4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2,2732112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3,09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21,25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7800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2,2854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3,11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19,38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62,016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7201,6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2,1100688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2,87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21,35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68,32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7832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2,294776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3,12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48,48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155,136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16513,6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4,8384848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6,58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91,39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292,448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30244,8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8,8617264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12,06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131,01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419,232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42923,2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12,5764976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17,11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4,9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5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92,31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295,392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30539,2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8,9479856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12,17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24,36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77,952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8795,2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2,5769936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3,51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</w:tr>
      <w:tr w:rsidR="00613BC2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22,19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71,008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1000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8100,8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2,3735344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3,23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3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1,1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</w:tr>
      <w:tr w:rsidR="00BA1FBE" w:rsidRPr="00613BC2" w:rsidTr="00BA1FBE">
        <w:trPr>
          <w:trHeight w:val="160"/>
          <w:jc w:val="center"/>
        </w:trPr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TOTAL 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0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2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17</w:t>
            </w:r>
          </w:p>
        </w:tc>
      </w:tr>
      <w:tr w:rsidR="00BA1FBE" w:rsidRPr="00613BC2" w:rsidTr="00BA1FBE">
        <w:trPr>
          <w:trHeight w:val="160"/>
          <w:jc w:val="center"/>
        </w:trPr>
        <w:tc>
          <w:tcPr>
            <w:tcW w:w="10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TOTAL (0, 1, 2, 3)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color w:val="000000"/>
                <w:sz w:val="10"/>
                <w:szCs w:val="10"/>
                <w:lang/>
              </w:rPr>
              <w:t> 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b/>
                <w:bCs/>
                <w:color w:val="000000"/>
                <w:sz w:val="10"/>
                <w:szCs w:val="10"/>
                <w:lang/>
              </w:rPr>
              <w:t>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b/>
                <w:bCs/>
                <w:color w:val="000000"/>
                <w:sz w:val="10"/>
                <w:szCs w:val="10"/>
                <w:lang/>
              </w:rPr>
              <w:t>4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b/>
                <w:bCs/>
                <w:color w:val="000000"/>
                <w:sz w:val="10"/>
                <w:szCs w:val="10"/>
                <w:lang/>
              </w:rPr>
              <w:t>8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b/>
                <w:bCs/>
                <w:color w:val="000000"/>
                <w:sz w:val="10"/>
                <w:szCs w:val="10"/>
                <w:lang/>
              </w:rPr>
              <w:t>9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b/>
                <w:bCs/>
                <w:color w:val="000000"/>
                <w:sz w:val="10"/>
                <w:szCs w:val="10"/>
                <w:lang/>
              </w:rPr>
              <w:t>32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center"/>
            <w:hideMark/>
          </w:tcPr>
          <w:p w:rsidR="00613BC2" w:rsidRPr="00613BC2" w:rsidRDefault="00613BC2" w:rsidP="00613B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0"/>
                <w:szCs w:val="10"/>
                <w:lang/>
              </w:rPr>
            </w:pPr>
            <w:r w:rsidRPr="00613BC2">
              <w:rPr>
                <w:rFonts w:ascii="Calibri" w:eastAsia="Times New Roman" w:hAnsi="Calibri" w:cs="Calibri"/>
                <w:b/>
                <w:bCs/>
                <w:color w:val="000000"/>
                <w:sz w:val="10"/>
                <w:szCs w:val="10"/>
                <w:lang/>
              </w:rPr>
              <w:t>92</w:t>
            </w:r>
          </w:p>
        </w:tc>
      </w:tr>
      <w:bookmarkEnd w:id="0"/>
    </w:tbl>
    <w:p w:rsidR="003A7561" w:rsidRDefault="003A7561" w:rsidP="00B6193E">
      <w:pPr>
        <w:spacing w:after="0" w:line="276" w:lineRule="auto"/>
        <w:jc w:val="both"/>
        <w:rPr>
          <w:rStyle w:val="q4iawc"/>
          <w:rFonts w:ascii="Times New Roman" w:hAnsi="Times New Roman" w:cs="Times New Roman"/>
          <w:sz w:val="20"/>
          <w:szCs w:val="20"/>
          <w:u w:val="single"/>
        </w:rPr>
      </w:pPr>
    </w:p>
    <w:sectPr w:rsidR="003A7561" w:rsidSect="00BA1781">
      <w:pgSz w:w="16838" w:h="11906" w:orient="landscape" w:code="9"/>
      <w:pgMar w:top="1418" w:right="1077" w:bottom="1134" w:left="107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0169F" w:rsidRDefault="0060169F" w:rsidP="003A7561">
      <w:pPr>
        <w:spacing w:after="0" w:line="240" w:lineRule="auto"/>
      </w:pPr>
      <w:r>
        <w:separator/>
      </w:r>
    </w:p>
  </w:endnote>
  <w:endnote w:type="continuationSeparator" w:id="0">
    <w:p w:rsidR="0060169F" w:rsidRDefault="0060169F" w:rsidP="003A75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2505264"/>
      <w:docPartObj>
        <w:docPartGallery w:val="Page Numbers (Bottom of Page)"/>
        <w:docPartUnique/>
      </w:docPartObj>
    </w:sdtPr>
    <w:sdtContent>
      <w:sdt>
        <w:sdtPr>
          <w:id w:val="1484740192"/>
          <w:docPartObj>
            <w:docPartGallery w:val="Page Numbers (Top of Page)"/>
            <w:docPartUnique/>
          </w:docPartObj>
        </w:sdtPr>
        <w:sdtContent>
          <w:p w:rsidR="00BA1FBE" w:rsidRDefault="00BA1FBE">
            <w:pPr>
              <w:pStyle w:val="Pieddepage"/>
              <w:jc w:val="right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435E5">
              <w:rPr>
                <w:b/>
                <w:bCs/>
                <w:noProof/>
              </w:rPr>
              <w:t>5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435E5">
              <w:rPr>
                <w:b/>
                <w:bCs/>
                <w:noProof/>
              </w:rPr>
              <w:t>5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BA1FBE" w:rsidRDefault="00BA1FBE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0169F" w:rsidRDefault="0060169F" w:rsidP="003A7561">
      <w:pPr>
        <w:spacing w:after="0" w:line="240" w:lineRule="auto"/>
      </w:pPr>
      <w:r>
        <w:separator/>
      </w:r>
    </w:p>
  </w:footnote>
  <w:footnote w:type="continuationSeparator" w:id="0">
    <w:p w:rsidR="0060169F" w:rsidRDefault="0060169F" w:rsidP="003A756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C1E0F"/>
    <w:multiLevelType w:val="hybridMultilevel"/>
    <w:tmpl w:val="C2B07C5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2A96117"/>
    <w:multiLevelType w:val="hybridMultilevel"/>
    <w:tmpl w:val="67243F7C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26D6277"/>
    <w:multiLevelType w:val="hybridMultilevel"/>
    <w:tmpl w:val="B518E9C0"/>
    <w:lvl w:ilvl="0" w:tplc="5128C7F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862732D"/>
    <w:multiLevelType w:val="hybridMultilevel"/>
    <w:tmpl w:val="BCD26C84"/>
    <w:lvl w:ilvl="0" w:tplc="F0F8EDE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0194672"/>
    <w:multiLevelType w:val="hybridMultilevel"/>
    <w:tmpl w:val="793C89C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1096"/>
    <w:rsid w:val="00065C82"/>
    <w:rsid w:val="00092E23"/>
    <w:rsid w:val="00095536"/>
    <w:rsid w:val="001572DE"/>
    <w:rsid w:val="0032457F"/>
    <w:rsid w:val="0034448F"/>
    <w:rsid w:val="003A7561"/>
    <w:rsid w:val="00531BB0"/>
    <w:rsid w:val="0060169F"/>
    <w:rsid w:val="00613BC2"/>
    <w:rsid w:val="006435E5"/>
    <w:rsid w:val="00661C44"/>
    <w:rsid w:val="00752014"/>
    <w:rsid w:val="008A03A5"/>
    <w:rsid w:val="00A81192"/>
    <w:rsid w:val="00B01096"/>
    <w:rsid w:val="00B6193E"/>
    <w:rsid w:val="00BA1781"/>
    <w:rsid w:val="00BA1FBE"/>
    <w:rsid w:val="00CB2FD7"/>
    <w:rsid w:val="00CB37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56075C"/>
  <w15:chartTrackingRefBased/>
  <w15:docId w15:val="{5C7CE4D4-19FE-4E03-AEDE-2747B5757E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B01096"/>
    <w:pPr>
      <w:ind w:left="720"/>
      <w:contextualSpacing/>
    </w:pPr>
  </w:style>
  <w:style w:type="character" w:customStyle="1" w:styleId="viiyi">
    <w:name w:val="viiyi"/>
    <w:basedOn w:val="Policepardfaut"/>
    <w:rsid w:val="00095536"/>
  </w:style>
  <w:style w:type="character" w:customStyle="1" w:styleId="q4iawc">
    <w:name w:val="q4iawc"/>
    <w:basedOn w:val="Policepardfaut"/>
    <w:rsid w:val="00095536"/>
  </w:style>
  <w:style w:type="paragraph" w:styleId="En-tte">
    <w:name w:val="header"/>
    <w:basedOn w:val="Normal"/>
    <w:link w:val="En-tteCar"/>
    <w:uiPriority w:val="99"/>
    <w:unhideWhenUsed/>
    <w:rsid w:val="003A75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3A7561"/>
  </w:style>
  <w:style w:type="paragraph" w:styleId="Pieddepage">
    <w:name w:val="footer"/>
    <w:basedOn w:val="Normal"/>
    <w:link w:val="PieddepageCar"/>
    <w:uiPriority w:val="99"/>
    <w:unhideWhenUsed/>
    <w:rsid w:val="003A75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3A7561"/>
  </w:style>
  <w:style w:type="paragraph" w:styleId="Lgende">
    <w:name w:val="caption"/>
    <w:basedOn w:val="Normal"/>
    <w:next w:val="Normal"/>
    <w:uiPriority w:val="35"/>
    <w:unhideWhenUsed/>
    <w:qFormat/>
    <w:rsid w:val="00B6193E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56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1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6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4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1323</Words>
  <Characters>7281</Characters>
  <Application>Microsoft Office Word</Application>
  <DocSecurity>0</DocSecurity>
  <Lines>60</Lines>
  <Paragraphs>17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GAMING PC</cp:lastModifiedBy>
  <cp:revision>3</cp:revision>
  <dcterms:created xsi:type="dcterms:W3CDTF">2023-01-30T18:40:00Z</dcterms:created>
  <dcterms:modified xsi:type="dcterms:W3CDTF">2023-01-30T18:43:00Z</dcterms:modified>
</cp:coreProperties>
</file>